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jc w:val="center"/>
        <w:rPr>
          <w:rStyle w:val="19"/>
          <w:rFonts w:hint="eastAsia" w:ascii="黑体" w:hAnsi="黑体" w:eastAsia="黑体" w:cs="黑体"/>
          <w:b w:val="0"/>
          <w:color w:val="auto"/>
          <w:spacing w:val="-4"/>
          <w:sz w:val="44"/>
          <w:szCs w:val="44"/>
          <w:lang w:val="en-US" w:eastAsia="zh-CN"/>
        </w:rPr>
      </w:pPr>
      <w:r>
        <w:rPr>
          <w:rStyle w:val="19"/>
          <w:rFonts w:hint="eastAsia" w:ascii="黑体" w:hAnsi="黑体" w:eastAsia="黑体" w:cs="黑体"/>
          <w:b w:val="0"/>
          <w:color w:val="auto"/>
          <w:spacing w:val="-4"/>
          <w:sz w:val="44"/>
          <w:szCs w:val="44"/>
          <w:lang w:val="en-US" w:eastAsia="zh-CN"/>
        </w:rPr>
        <w:t>英吉沙县2018年文化免费开放项目              绩效自评报告</w:t>
      </w:r>
    </w:p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40" w:lineRule="exact"/>
        <w:jc w:val="center"/>
        <w:rPr>
          <w:rFonts w:ascii="华文中宋" w:hAnsi="华文中宋" w:eastAsia="仿宋" w:cs="华文中宋"/>
          <w:b/>
          <w:bCs/>
          <w:color w:val="auto"/>
          <w:kern w:val="0"/>
          <w:sz w:val="32"/>
          <w:szCs w:val="52"/>
        </w:rPr>
      </w:pPr>
    </w:p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jc w:val="left"/>
        <w:rPr>
          <w:rStyle w:val="19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eastAsia="zh-CN"/>
        </w:rPr>
        <w:t>英吉沙县文化馆编制</w:t>
      </w: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10人，现有在职人员9人，我单位主要开展以下工作: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1、利用书刊借阅、文化橱窗、板报制展等形势加强对文化的宣传。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2、组织文艺演出、美术摄影展览、文体比赛等方式，丰富群众的业余文化生活。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3、加强对文化创作团体的管理，指导乡镇文化站（室）开展适合当地农牧区文化的活动。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4、做好对乡镇和村级文化站（室）的文艺人员的培训工作。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5、加强对民族和民间文化艺术遗产的收集与整理工作，并加强保护。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6、组织文化团队和文化作品进行交流提高。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7、加强对图书的管理。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8、加强对文物的保护，落实《中华人民共和国文物保护法》，定期对文物保护点进行检查、维护。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1、项目预期目标及阶段性目标</w:t>
      </w:r>
    </w:p>
    <w:p>
      <w:pPr>
        <w:tabs>
          <w:tab w:val="left" w:pos="1290"/>
        </w:tabs>
        <w:spacing w:line="560" w:lineRule="atLeas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村（社区）文化室的整体服务功能得到明显增强，文化传播质量的提高，群众开展文化娱乐活动有了场地保障，村级活动场所已成为服务群众的新窗口、先进文化的强磁场。积极开展群众喜爱的各类文艺活动，深入扎实推动文化体育活动有序进行，送先进思想、送现代观念、送科技文化、送知识信息、送欢声笑语到基层、到群众中去，在基层营造团结向上、和谐的良好局面，为实现跨越式发展和长治久安打牢坚实的群众基础。并且采取县文工团和各乡镇业余文艺演出队交叉演出的方式，下乡进村为农民群众演出展现党和国家惠民政策、内地省市的对口支援、发展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的大好形势、生产生活条件的显著改善、身边发生的可喜变化等内容的文艺节目，通过歌曲，舞蹈，相声，小品，器乐及诗歌朗诵的形式为基层农牧民群众提供丰富多彩，喜闻乐见的文艺活动。紧紧围绕着基本文化服务功能，精心设置服务项目，提高公共文化设施利用率，依托文化信息资源共享工程、公共电子阅览室等，更好地满足人民群众特别是广大青少年的精神文化需求。创新公共文化服务内容、形式、手段，开展流动服务，向城乡基层延作公共文化服务，拓展服务领域。图书馆内设借书室、阅览室、多媒体阅览室(电子阅览室) 、报告厅(培训室、综台活动室)免费开放，文献资源借阅、检索与咨询、公益性讲座与展览、基层辅导、流动服务等基本文化服务项目健全并免费提供。</w:t>
      </w:r>
    </w:p>
    <w:p>
      <w:pPr>
        <w:tabs>
          <w:tab w:val="left" w:pos="1290"/>
        </w:tabs>
        <w:spacing w:line="560" w:lineRule="atLeast"/>
        <w:ind w:firstLine="624" w:firstLineChars="200"/>
        <w:rPr>
          <w:rFonts w:hint="eastAsia"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本项目性质为为延续项目。</w:t>
      </w:r>
    </w:p>
    <w:p>
      <w:pPr>
        <w:adjustRightInd w:val="0"/>
        <w:snapToGrid w:val="0"/>
        <w:spacing w:line="560" w:lineRule="atLeast"/>
        <w:ind w:firstLine="627" w:firstLineChars="200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3、项目用途及范围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用于文献资源借阅、检索与咨询，举办公益性讲座、展览，开展阅读推广、宣传活动，基层文化骨干业务辅导，文化信息资源共享工程、公共电子阅览室服务及设备运行维护，流动图书借阅与送书下乡服务，业务活动用房小型修缮及零星业务设备更新、及图书馆水、电费等日常免费开放办公支出。</w:t>
      </w:r>
      <w:r>
        <w:rPr>
          <w:rFonts w:hint="eastAsia" w:ascii="仿宋" w:hAnsi="仿宋" w:eastAsia="仿宋" w:cs="仿宋"/>
          <w:sz w:val="32"/>
          <w:szCs w:val="32"/>
        </w:rPr>
        <w:t>乡镇文化站免费开放资金。主要用于乡镇文化站组织公益性群众文化活动，举办公益性讲座和展览宣传，村级文化骨干辅导培训，文化信息资源共享工程、公共电子阅览室服务及设备运行维护，业务活动用房小型修缮及零星业务设备更新、文化站水、电费</w:t>
      </w:r>
      <w:r>
        <w:rPr>
          <w:rFonts w:hint="eastAsia" w:ascii="仿宋" w:hAnsi="仿宋" w:eastAsia="仿宋" w:cs="仿宋"/>
          <w:kern w:val="0"/>
          <w:sz w:val="32"/>
          <w:szCs w:val="32"/>
        </w:rPr>
        <w:t>等日常免费开放办公支出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文化免费开放项目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18.01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18.01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按照资金使用范围使用项目资金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本项目在实施过程中符合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相关单位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不存在未完成情况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该项目已实施完毕，无后续工作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建议以后加大国库集中支付报账制管理的执行力度，更好地项目资金的动态管理的风险控制。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相关部门加大项目监管力度。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免费开放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县今后开展此类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英吉沙县文化馆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2019年1月29日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60" w:lineRule="exact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01C08"/>
    <w:rsid w:val="0012208E"/>
    <w:rsid w:val="00135256"/>
    <w:rsid w:val="001A4E1F"/>
    <w:rsid w:val="001A57B9"/>
    <w:rsid w:val="001C3847"/>
    <w:rsid w:val="001C5BD2"/>
    <w:rsid w:val="001F3031"/>
    <w:rsid w:val="00204155"/>
    <w:rsid w:val="00210A26"/>
    <w:rsid w:val="00227A4E"/>
    <w:rsid w:val="00292E63"/>
    <w:rsid w:val="002A2532"/>
    <w:rsid w:val="002A2D76"/>
    <w:rsid w:val="00365250"/>
    <w:rsid w:val="0036624C"/>
    <w:rsid w:val="00385849"/>
    <w:rsid w:val="00453E6E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5164D"/>
    <w:rsid w:val="009B526F"/>
    <w:rsid w:val="009C1AFD"/>
    <w:rsid w:val="009D653C"/>
    <w:rsid w:val="009F00ED"/>
    <w:rsid w:val="00A26421"/>
    <w:rsid w:val="00A270F9"/>
    <w:rsid w:val="00A4293B"/>
    <w:rsid w:val="00A83BD5"/>
    <w:rsid w:val="00A977DF"/>
    <w:rsid w:val="00AE6A23"/>
    <w:rsid w:val="00B06CA5"/>
    <w:rsid w:val="00B1446C"/>
    <w:rsid w:val="00B21060"/>
    <w:rsid w:val="00B26194"/>
    <w:rsid w:val="00B409EA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23038"/>
    <w:rsid w:val="00E26C3F"/>
    <w:rsid w:val="00E769FE"/>
    <w:rsid w:val="00EA2CBE"/>
    <w:rsid w:val="00F32FEE"/>
    <w:rsid w:val="00F53E69"/>
    <w:rsid w:val="0AE11961"/>
    <w:rsid w:val="108C1E52"/>
    <w:rsid w:val="15D432CC"/>
    <w:rsid w:val="16CD7245"/>
    <w:rsid w:val="1B6F33E2"/>
    <w:rsid w:val="1CA264AE"/>
    <w:rsid w:val="1DE671AB"/>
    <w:rsid w:val="1E686450"/>
    <w:rsid w:val="225E2E5E"/>
    <w:rsid w:val="2C2764D1"/>
    <w:rsid w:val="2C390672"/>
    <w:rsid w:val="309C0204"/>
    <w:rsid w:val="335678ED"/>
    <w:rsid w:val="3F470057"/>
    <w:rsid w:val="41440CD9"/>
    <w:rsid w:val="46C84C01"/>
    <w:rsid w:val="56D21522"/>
    <w:rsid w:val="5F440421"/>
    <w:rsid w:val="67D75A78"/>
    <w:rsid w:val="69F060D1"/>
    <w:rsid w:val="70F00C37"/>
    <w:rsid w:val="722629FD"/>
    <w:rsid w:val="76231273"/>
    <w:rsid w:val="7904480A"/>
    <w:rsid w:val="7B4E299E"/>
    <w:rsid w:val="7D1267FA"/>
    <w:rsid w:val="7DFD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9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0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semiHidden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32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5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6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rFonts w:cs="Times New Roman"/>
      <w:b/>
      <w:bCs/>
    </w:rPr>
  </w:style>
  <w:style w:type="character" w:styleId="20">
    <w:name w:val="Emphasis"/>
    <w:basedOn w:val="18"/>
    <w:qFormat/>
    <w:uiPriority w:val="99"/>
    <w:rPr>
      <w:rFonts w:ascii="Calibri" w:hAnsi="Calibri" w:cs="Times New Roman"/>
      <w:b/>
      <w:i/>
      <w:iCs/>
    </w:rPr>
  </w:style>
  <w:style w:type="character" w:customStyle="1" w:styleId="22">
    <w:name w:val="标题 1 Char"/>
    <w:basedOn w:val="18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locked/>
    <w:uiPriority w:val="99"/>
    <w:rPr>
      <w:rFonts w:cs="Times New Roman"/>
      <w:b/>
      <w:bCs/>
    </w:rPr>
  </w:style>
  <w:style w:type="character" w:customStyle="1" w:styleId="28">
    <w:name w:val="标题 7 Char"/>
    <w:basedOn w:val="18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9">
    <w:name w:val="标题 8 Char"/>
    <w:basedOn w:val="18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1">
    <w:name w:val="文档结构图 Char"/>
    <w:basedOn w:val="18"/>
    <w:link w:val="11"/>
    <w:semiHidden/>
    <w:qFormat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2">
    <w:name w:val="批注框文本 Char"/>
    <w:basedOn w:val="18"/>
    <w:link w:val="12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3">
    <w:name w:val="页脚 Char"/>
    <w:basedOn w:val="18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4">
    <w:name w:val="页眉 Char"/>
    <w:basedOn w:val="18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副标题 Char"/>
    <w:basedOn w:val="18"/>
    <w:link w:val="15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6">
    <w:name w:val="标题 Char"/>
    <w:basedOn w:val="18"/>
    <w:link w:val="17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7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8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9">
    <w:name w:val="Quote"/>
    <w:basedOn w:val="1"/>
    <w:next w:val="1"/>
    <w:link w:val="40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0">
    <w:name w:val="引用 Char"/>
    <w:basedOn w:val="18"/>
    <w:link w:val="39"/>
    <w:qFormat/>
    <w:locked/>
    <w:uiPriority w:val="99"/>
    <w:rPr>
      <w:rFonts w:cs="Times New Roman"/>
      <w:i/>
      <w:sz w:val="24"/>
      <w:szCs w:val="24"/>
    </w:rPr>
  </w:style>
  <w:style w:type="paragraph" w:styleId="41">
    <w:name w:val="Intense Quote"/>
    <w:basedOn w:val="1"/>
    <w:next w:val="1"/>
    <w:link w:val="42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2">
    <w:name w:val="明显引用 Char"/>
    <w:basedOn w:val="18"/>
    <w:link w:val="41"/>
    <w:qFormat/>
    <w:locked/>
    <w:uiPriority w:val="99"/>
    <w:rPr>
      <w:rFonts w:cs="Times New Roman"/>
      <w:b/>
      <w:i/>
      <w:sz w:val="24"/>
    </w:rPr>
  </w:style>
  <w:style w:type="character" w:customStyle="1" w:styleId="43">
    <w:name w:val="Subtle Emphasis1"/>
    <w:basedOn w:val="18"/>
    <w:qFormat/>
    <w:uiPriority w:val="99"/>
    <w:rPr>
      <w:rFonts w:cs="Times New Roman"/>
      <w:i/>
      <w:color w:val="5A5A5A"/>
    </w:rPr>
  </w:style>
  <w:style w:type="character" w:customStyle="1" w:styleId="44">
    <w:name w:val="Intense Emphasis1"/>
    <w:basedOn w:val="18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5">
    <w:name w:val="Subtle Reference1"/>
    <w:basedOn w:val="18"/>
    <w:qFormat/>
    <w:uiPriority w:val="99"/>
    <w:rPr>
      <w:rFonts w:cs="Times New Roman"/>
      <w:sz w:val="24"/>
      <w:szCs w:val="24"/>
      <w:u w:val="single"/>
    </w:rPr>
  </w:style>
  <w:style w:type="character" w:customStyle="1" w:styleId="46">
    <w:name w:val="Intense Reference1"/>
    <w:basedOn w:val="18"/>
    <w:qFormat/>
    <w:uiPriority w:val="99"/>
    <w:rPr>
      <w:rFonts w:cs="Times New Roman"/>
      <w:b/>
      <w:sz w:val="24"/>
      <w:u w:val="single"/>
    </w:rPr>
  </w:style>
  <w:style w:type="character" w:customStyle="1" w:styleId="47">
    <w:name w:val="Book Title1"/>
    <w:basedOn w:val="18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8">
    <w:name w:val="TOC Heading1"/>
    <w:basedOn w:val="2"/>
    <w:next w:val="1"/>
    <w:qFormat/>
    <w:uiPriority w:val="99"/>
    <w:pPr>
      <w:outlineLvl w:val="9"/>
    </w:pPr>
    <w:rPr>
      <w:lang w:eastAsia="en-US"/>
    </w:rPr>
  </w:style>
  <w:style w:type="paragraph" w:customStyle="1" w:styleId="49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264</Words>
  <Characters>1506</Characters>
  <Lines>12</Lines>
  <Paragraphs>3</Paragraphs>
  <TotalTime>1</TotalTime>
  <ScaleCrop>false</ScaleCrop>
  <LinksUpToDate>false</LinksUpToDate>
  <CharactersWithSpaces>1767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2019-01-14T02:46:00Z</dcterms:created>
  <dc:creator>赵 恺（预算处）</dc:creator>
  <cp:lastModifiedBy>Administrator</cp:lastModifiedBy>
  <cp:lastPrinted>2019-01-15T09:41:00Z</cp:lastPrinted>
  <dcterms:modified xsi:type="dcterms:W3CDTF">2019-09-17T08:55:17Z</dcterms:modified>
  <dc:title>新疆财政支出绩效自评报告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